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18dcc" w14:textId="ceb18dcc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南京审计大学缓考申请表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发布者:统计与数据科学学院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发布时间:2021-12-22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浏览次数:15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">
        <w:r>
          <w:rPr>
            <w:b w:val="false"/>
            <w:i w:val="false"/>
            <w:color w:val="0000ff"/>
            <w:sz w:val="22"/>
            <w:u w:val="single"/>
          </w:rPr>
          <w:t>南京审计大学缓考申请表.pdf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Mode="External" Target="/_upload/article/files/99/a2/272f77e843da8afd3b79999e85bc/3cac27ad-db92-4710-899a-e1dbdfd98962.pdf" Type="http://schemas.openxmlformats.org/officeDocument/2006/relationships/hyperlink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