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7f506" w14:textId="fd17f506">
      <w:pPr>
        <w:spacing w:after="0"/>
        <w:ind w:left="0"/>
        <w:jc w:val="center"/>
        <w15:collapsed w:val="false"/>
      </w:pPr>
      <w:r>
        <w:rPr>
          <w:b/>
          <w:i w:val="false"/>
          <w:color w:val="000000"/>
        </w:rPr>
        <w:t>南京审计大学等级考试成绩证明申请表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18"/>
        </w:rPr>
        <w:t>发布者:统计与数据科学学院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发布时间:2021-12-22</w:t>
      </w: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18"/>
        </w:rPr>
        <w:t>浏览次数:13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">
        <w:r>
          <w:rPr>
            <w:b w:val="false"/>
            <w:i w:val="false"/>
            <w:color w:val="0000ff"/>
            <w:sz w:val="22"/>
            <w:u w:val="single"/>
          </w:rPr>
          <w:t>南京审计大学等级考试成绩证明申请表.docx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Mode="External" Target="/_upload/article/files/32/ff/895d40db4b0d87d3c54ba87e8f4f/b684031f-3a54-48c9-9ecd-c9263275bb6a.docx" Type="http://schemas.openxmlformats.org/officeDocument/2006/relationships/hyperlink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